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56" w:rsidRPr="000B7056" w:rsidRDefault="000B7056" w:rsidP="000B705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7056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دستورالعمل ارزشیابی مقالات دوره دکتری دانشجویان علم و فرهنگ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برابرمصوبات شورای آموزشی ،پژوهشی، تحصیلات تکمیلی و هیئت رئیسه دانشگاه علم و فرهنگ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تیرماه 1395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color w:val="0000CD"/>
          <w:sz w:val="21"/>
          <w:szCs w:val="21"/>
          <w:rtl/>
        </w:rPr>
        <w:t>ماده 1: کفایت دستاوردهای پژوهشی دانشجویان دوره دکتری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noProof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لنگ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99860" id="Rectangle 1" o:spid="_x0000_s1026" alt="لنگر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7YcfBxwIAAMg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Ref336337701"/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چاپ یا بر خط شدن (آنلاین) دو مقاله به شرح زیر : </w:t>
      </w:r>
      <w:bookmarkEnd w:id="0"/>
    </w:p>
    <w:p w:rsidR="000B7056" w:rsidRPr="000B7056" w:rsidRDefault="000B7056" w:rsidP="000B705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یک مقاله</w:t>
      </w:r>
      <w:r w:rsidRPr="000B7056">
        <w:rPr>
          <w:rFonts w:ascii="Times New Roman" w:eastAsia="Times New Roman" w:hAnsi="Times New Roman" w:cs="Times New Roman"/>
          <w:sz w:val="21"/>
          <w:szCs w:val="21"/>
        </w:rPr>
        <w:t>ISI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(مطابق با ردیف 1 جدول 1) و</w:t>
      </w:r>
    </w:p>
    <w:p w:rsidR="000B7056" w:rsidRPr="000B7056" w:rsidRDefault="000B7056" w:rsidP="000B705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یک مقاله علمی پژوهشی (مطابق با ردیف 2 جدول1)، مشروط به رعایت شرایط این دستورالعمل، برای اعلام کفایت دستاوردهای پژوهشی دانشجویان دوره دکتری الزامی است.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تبصره: دانشجویان دکتری رشته حقوق بجای مقاله </w:t>
      </w:r>
      <w:r w:rsidRPr="000B7056">
        <w:rPr>
          <w:rFonts w:ascii="Times New Roman" w:eastAsia="Times New Roman" w:hAnsi="Times New Roman" w:cs="Times New Roman"/>
          <w:sz w:val="21"/>
          <w:szCs w:val="21"/>
        </w:rPr>
        <w:t>ISI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می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softHyphen/>
        <w:t>توانند یک مقاله علمی پژوهشی (مطابق با ردیف 2 جدول 1) (جمعا دو مقاله علمی و پژوهشی ) ارائه نمایند.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color w:val="0000CD"/>
          <w:sz w:val="21"/>
          <w:szCs w:val="21"/>
          <w:rtl/>
        </w:rPr>
        <w:t>ماده 2: مقالات علمی‌پژوهشی دارای اعتبار و شرایط عمومی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جدول 1- مقالات علمی و پژوهشی مورد پذیرش و نحوه اعتبارسنجی هر یک از آن‏ها</w:t>
      </w:r>
    </w:p>
    <w:tbl>
      <w:tblPr>
        <w:bidiVisual/>
        <w:tblW w:w="92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602"/>
        <w:gridCol w:w="5139"/>
      </w:tblGrid>
      <w:tr w:rsidR="000B7056" w:rsidRPr="000B7056" w:rsidTr="000B7056">
        <w:trPr>
          <w:trHeight w:val="60"/>
          <w:tblHeader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فعالیت پژوهشی</w:t>
            </w:r>
          </w:p>
        </w:tc>
        <w:tc>
          <w:tcPr>
            <w:tcW w:w="5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نحوه اعتبارسنجی</w:t>
            </w:r>
          </w:p>
        </w:tc>
      </w:tr>
      <w:tr w:rsidR="000B7056" w:rsidRPr="000B7056" w:rsidTr="000B7056">
        <w:trPr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1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انتشار مقاله در نشریات 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</w:rPr>
              <w:t>ISI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مشخصاً نشریات موجود در شبکه علم (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</w:rPr>
              <w:t>Web of Science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)</w:t>
            </w:r>
          </w:p>
        </w:tc>
        <w:tc>
          <w:tcPr>
            <w:tcW w:w="5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مطابق با لیست نشریات موجود در 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</w:rPr>
              <w:t>ISI (Web of Science)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شامل سه پایگاه اطلاعات زیر یا موجود در گزارش </w:t>
            </w:r>
            <w:bookmarkStart w:id="1" w:name="_ftnref1"/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fldChar w:fldCharType="begin"/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instrText xml:space="preserve"> </w:instrTex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HYPERLINK "" \l "_ftn1" \o</w:instrTex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instrText xml:space="preserve"> "" </w:instrTex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fldChar w:fldCharType="separate"/>
            </w:r>
            <w:r w:rsidRPr="000B70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18"/>
                <w:szCs w:val="18"/>
                <w:u w:val="single"/>
                <w:vertAlign w:val="superscript"/>
                <w:rtl/>
              </w:rPr>
              <w:t>[1]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fldChar w:fldCharType="end"/>
            </w:r>
            <w:bookmarkEnd w:id="1"/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</w:rPr>
              <w:t>JCR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و نبودن در لیست «نشریات نامعتبر</w:t>
            </w:r>
            <w:bookmarkStart w:id="2" w:name="_ftnref2"/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fldChar w:fldCharType="begin"/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instrText xml:space="preserve"> </w:instrTex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HYPERLINK "" \l "_ftn2" \o</w:instrTex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instrText xml:space="preserve"> "" </w:instrTex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fldChar w:fldCharType="separate"/>
            </w:r>
            <w:r w:rsidRPr="000B7056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vertAlign w:val="superscript"/>
                <w:rtl/>
              </w:rPr>
              <w:t>[2]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fldChar w:fldCharType="end"/>
            </w:r>
            <w:bookmarkEnd w:id="2"/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» وزارت علوم، تحقیقات و فناوری و یا دانشگاه‏های معتبر کشور</w:t>
            </w:r>
          </w:p>
          <w:p w:rsidR="000B7056" w:rsidRPr="000B7056" w:rsidRDefault="000B7056" w:rsidP="000B7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Arts &amp; Humanities Citation Index</w:t>
            </w:r>
          </w:p>
          <w:p w:rsidR="000B7056" w:rsidRPr="000B7056" w:rsidRDefault="000B7056" w:rsidP="000B7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0B705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http://ip-science.thomsonreuters.com/cgi-bin/jrnlst/jloptions.cgi?PC=H</w:t>
              </w:r>
            </w:hyperlink>
          </w:p>
          <w:p w:rsidR="000B7056" w:rsidRPr="000B7056" w:rsidRDefault="000B7056" w:rsidP="000B7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Science Citation Index Expanded</w:t>
            </w:r>
          </w:p>
          <w:p w:rsidR="000B7056" w:rsidRPr="000B7056" w:rsidRDefault="000B7056" w:rsidP="000B7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0B705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http://ip-science.thomsonreuters.com/cgi-bin/jrnlst/jloptions.cgi?PC=D</w:t>
              </w:r>
            </w:hyperlink>
          </w:p>
          <w:p w:rsidR="000B7056" w:rsidRPr="000B7056" w:rsidRDefault="000B7056" w:rsidP="000B70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Social Sciences Citation Index</w:t>
            </w:r>
          </w:p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0B705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http://ip-science.thomsonreuters.com/cgi-bin/jrnlst/jloptions.cgi?PC=SS</w:t>
              </w:r>
            </w:hyperlink>
          </w:p>
        </w:tc>
      </w:tr>
      <w:tr w:rsidR="000B7056" w:rsidRPr="000B7056" w:rsidTr="000B7056">
        <w:trPr>
          <w:trHeight w:val="606"/>
          <w:tblCellSpacing w:w="0" w:type="dxa"/>
          <w:jc w:val="center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2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انتشا</w:t>
            </w:r>
            <w:bookmarkStart w:id="3" w:name="_GoBack"/>
            <w:bookmarkEnd w:id="3"/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ر مقاله در سایر نشریات علمی و پژوهشی دارای نمایه معتبر ملی و بین‏ المللی</w:t>
            </w:r>
          </w:p>
        </w:tc>
        <w:tc>
          <w:tcPr>
            <w:tcW w:w="5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مطابق با «لیست نشریات 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</w:rPr>
              <w:t>ISC</w:t>
            </w:r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»، «لیست نشریات مصوب وزارت علوم»، «لیست نشریات مصوب وزارت بهداشت» و «لیست نشریات موجود در چارک اول و دوم سایت </w:t>
            </w:r>
            <w:hyperlink r:id="rId8" w:history="1">
              <w:r w:rsidRPr="000B7056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scimagojr.com</w:t>
              </w:r>
            </w:hyperlink>
            <w:r w:rsidRPr="000B7056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در هر رشته تحقیقاتی» و نبودن در لیست «نشریات نامعتبر» وزارت علوم، تحقیقات و فناوری و یا دانشگاه‏های معتبر کشور</w:t>
            </w:r>
          </w:p>
        </w:tc>
      </w:tr>
    </w:tbl>
    <w:p w:rsidR="000B7056" w:rsidRPr="000B7056" w:rsidRDefault="000B7056" w:rsidP="000B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تبصره 1: مقالات نباید قبلا در هیچ نشریه، کتاب و یا کنفرانس علمی دیگر ارایه شده باشد.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تبصره 2:حداقل موضوع یک مقاله پژوهشگر بایستی برگرفته از رساله دکتری وی باشد و سایر مقالات متناسب با رشته تحصیلی دوره دکتری و در یکی از ردیف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softHyphen/>
        <w:t>های 1 و 2 جدول شماره 1 باشد.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lastRenderedPageBreak/>
        <w:t>تبصره 3:کلیه مقالات بر اساس جدول 1 اعتبارسنجی می‏شوند و در صورت نیاز، شواری پژوهشی دانشگاه، اعتبار مقاله را تعیین خواهد نمود.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تبصره 4:مقالاتی که </w:t>
      </w:r>
      <w:r w:rsidRPr="000B7056">
        <w:rPr>
          <w:rFonts w:ascii="Times New Roman" w:eastAsia="Times New Roman" w:hAnsi="Times New Roman" w:cs="Times New Roman"/>
          <w:sz w:val="21"/>
          <w:szCs w:val="21"/>
          <w:u w:val="single"/>
          <w:rtl/>
        </w:rPr>
        <w:t>معادل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یکی از انواع مقالات مندرج در جدول 1 ارزیابی شوند فاقد اعتبار هستند.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تبصره 5: حداکثر یک مقاله در هر شماره یک نشریه قابل ارزیابی است.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تبصره 6: در مقاله مستخرج از پایان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softHyphen/>
        <w:t>نامه به غیر از نام اساتید راهنما و مشاور نام پژوهشگر دیگری در نویسندگان درج نشده باشد (وابستگی نفر اول مقاله باید به نام دانشگاه علم و فرهنگ باشد).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تبصره 7:مقالات ارائه شده جهت بررسی کفایت دستاوردهای پژوهشی دوره دکتری بایستی پس از ورود دانشجو به دوره دکتری انجام گرفته باشد.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تبصره 8: اساتید راهنما و مشاور دانشجو نباید مدیر مسئول، سردبیر یا مدیر داخلی نشریه‌ای که مقاله در آن چاپ شده است باشند.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color w:val="0000CD"/>
          <w:sz w:val="21"/>
          <w:szCs w:val="21"/>
          <w:rtl/>
        </w:rPr>
        <w:t>ماده 3: نحوه درج وابستگی پژوهشگر در مقالات علمی و پژوهشی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در کلیه مقالات داخلی و خارجی الزامی است وابستگی</w:t>
      </w:r>
      <w:bookmarkStart w:id="4" w:name="_ftnref3"/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fldChar w:fldCharType="begin"/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instrText xml:space="preserve"> </w:instrText>
      </w:r>
      <w:r w:rsidRPr="000B7056">
        <w:rPr>
          <w:rFonts w:ascii="Times New Roman" w:eastAsia="Times New Roman" w:hAnsi="Times New Roman" w:cs="Times New Roman"/>
          <w:sz w:val="21"/>
          <w:szCs w:val="21"/>
        </w:rPr>
        <w:instrText>HYPERLINK "" \l "_ftn3" \o</w:instrTex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instrText xml:space="preserve"> "" </w:instrTex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fldChar w:fldCharType="separate"/>
      </w:r>
      <w:r w:rsidRPr="000B7056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rtl/>
        </w:rPr>
        <w:t>[3]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fldChar w:fldCharType="end"/>
      </w:r>
      <w:bookmarkEnd w:id="4"/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به دانشگاه در </w:t>
      </w:r>
      <w:r w:rsidRPr="000B7056">
        <w:rPr>
          <w:rFonts w:ascii="Times New Roman" w:eastAsia="Times New Roman" w:hAnsi="Times New Roman" w:cs="Times New Roman"/>
          <w:sz w:val="21"/>
          <w:szCs w:val="21"/>
          <w:u w:val="single"/>
          <w:rtl/>
        </w:rPr>
        <w:t>ذیل نام پژوهشگر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و </w:t>
      </w:r>
      <w:r w:rsidRPr="000B7056">
        <w:rPr>
          <w:rFonts w:ascii="Times New Roman" w:eastAsia="Times New Roman" w:hAnsi="Times New Roman" w:cs="Times New Roman"/>
          <w:sz w:val="21"/>
          <w:szCs w:val="21"/>
          <w:u w:val="single"/>
          <w:rtl/>
        </w:rPr>
        <w:t>در صفحه اول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و به عنوان </w:t>
      </w:r>
      <w:r w:rsidRPr="000B7056">
        <w:rPr>
          <w:rFonts w:ascii="Times New Roman" w:eastAsia="Times New Roman" w:hAnsi="Times New Roman" w:cs="Times New Roman"/>
          <w:sz w:val="21"/>
          <w:szCs w:val="21"/>
          <w:u w:val="single"/>
          <w:rtl/>
        </w:rPr>
        <w:t>تنها وابستگی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وی ذکر گردد.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تبصره 1:در مقالات به زبان فارسی، نام دانشگاه به صورت «دانشگاه علم و فرهنگ» و بدون پیشوند و پسوند و بدون کم و کاست ذکر گردد. برای مثال وابستگی نویسندگان در گروه مهندسی عمران به شکل زیر خواهد بود:</w:t>
      </w:r>
    </w:p>
    <w:tbl>
      <w:tblPr>
        <w:bidiVisual/>
        <w:tblW w:w="95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5"/>
      </w:tblGrid>
      <w:tr w:rsidR="000B7056" w:rsidRPr="000B7056" w:rsidTr="000B7056">
        <w:trPr>
          <w:tblCellSpacing w:w="0" w:type="dxa"/>
          <w:jc w:val="center"/>
        </w:trPr>
        <w:tc>
          <w:tcPr>
            <w:tcW w:w="6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rtl/>
              </w:rPr>
              <w:t>دانشجوی دوره دکتری، گروه مهندسی عمران، دانشکده فنی و مهندسی، دانشگاه علم و فرهنگ، تهران، ایران</w:t>
            </w:r>
          </w:p>
        </w:tc>
      </w:tr>
    </w:tbl>
    <w:p w:rsidR="000B7056" w:rsidRPr="000B7056" w:rsidRDefault="000B7056" w:rsidP="000B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تبصره 2:در مقالات به زبان </w:t>
      </w:r>
      <w:r w:rsidRPr="000B7056">
        <w:rPr>
          <w:rFonts w:ascii="Times New Roman" w:eastAsia="Times New Roman" w:hAnsi="Times New Roman" w:cs="Times New Roman"/>
          <w:sz w:val="21"/>
          <w:szCs w:val="21"/>
          <w:u w:val="single"/>
          <w:rtl/>
        </w:rPr>
        <w:t>انگلیسی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، نام دانشگاه به صورت </w:t>
      </w:r>
      <w:r w:rsidRPr="000B7056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«</w:t>
      </w:r>
      <w:r w:rsidRPr="000B705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University of Science and Culture</w:t>
      </w:r>
      <w:r w:rsidRPr="000B7056">
        <w:rPr>
          <w:rFonts w:ascii="Times New Roman" w:eastAsia="Times New Roman" w:hAnsi="Times New Roman" w:cs="Times New Roman"/>
          <w:b/>
          <w:bCs/>
          <w:sz w:val="21"/>
          <w:szCs w:val="21"/>
          <w:rtl/>
        </w:rPr>
        <w:t>»</w:t>
      </w: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 و بدون پیشوند و پسوند و بدون کم و کاست ذکر گردد. برای مثال وابستگی نویسندگان در گروه مهندسی عمران به شکل زیر خواهد بود:</w:t>
      </w: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0B7056" w:rsidRPr="000B7056" w:rsidTr="000B7056">
        <w:trPr>
          <w:tblCellSpacing w:w="0" w:type="dxa"/>
          <w:jc w:val="center"/>
        </w:trPr>
        <w:tc>
          <w:tcPr>
            <w:tcW w:w="9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056" w:rsidRPr="000B7056" w:rsidRDefault="000B7056" w:rsidP="000B7056">
            <w:pPr>
              <w:bidi/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0B70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PHP Candidate, Department of Civil Engineering, Faculty of Engineering, University of Science and Culture, Tehran, Iran</w:t>
            </w:r>
          </w:p>
        </w:tc>
      </w:tr>
    </w:tbl>
    <w:p w:rsidR="000B7056" w:rsidRPr="000B7056" w:rsidRDefault="000B7056" w:rsidP="000B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7056" w:rsidRPr="000B7056" w:rsidRDefault="000B7056" w:rsidP="000B7056">
      <w:pPr>
        <w:bidi/>
        <w:spacing w:before="100" w:beforeAutospacing="1" w:after="100" w:afterAutospacing="1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 xml:space="preserve">تبصره 3:لازم است آدرس رایانامه دانشگاهی پژوهشگر در دانشگاه علم و فرهنگ (برای مثال </w:t>
      </w:r>
      <w:hyperlink r:id="rId9" w:history="1">
        <w:r w:rsidRPr="000B7056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xxxx@usc.ac.ir</w:t>
        </w:r>
      </w:hyperlink>
      <w:r w:rsidRPr="000B7056">
        <w:rPr>
          <w:rFonts w:ascii="Times New Roman" w:eastAsia="Times New Roman" w:hAnsi="Times New Roman" w:cs="Times New Roman"/>
          <w:sz w:val="21"/>
          <w:szCs w:val="21"/>
          <w:rtl/>
        </w:rPr>
        <w:t>) در کلیه مقالات داخلی و خارجی وی درج گردد.</w:t>
      </w:r>
    </w:p>
    <w:p w:rsidR="000B7056" w:rsidRPr="000B7056" w:rsidRDefault="000B7056" w:rsidP="000B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B7056" w:rsidRPr="000B7056" w:rsidRDefault="000B7056" w:rsidP="000B7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05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bookmarkStart w:id="5" w:name="_ftn1"/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fldChar w:fldCharType="begin"/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instrText xml:space="preserve"> </w:instrText>
      </w:r>
      <w:r w:rsidRPr="000B7056">
        <w:rPr>
          <w:rFonts w:ascii="Times New Roman" w:eastAsia="Times New Roman" w:hAnsi="Times New Roman" w:cs="Times New Roman"/>
          <w:sz w:val="18"/>
          <w:szCs w:val="18"/>
        </w:rPr>
        <w:instrText>HYPERLINK "" \l "_ftnref1" \o</w:instrTex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instrText xml:space="preserve"> "" </w:instrTex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fldChar w:fldCharType="separate"/>
      </w:r>
      <w:r w:rsidRPr="000B7056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rtl/>
        </w:rPr>
        <w:t>[1]</w: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fldChar w:fldCharType="end"/>
      </w:r>
      <w:bookmarkEnd w:id="5"/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t xml:space="preserve"> منظور از </w:t>
      </w:r>
      <w:r w:rsidRPr="000B7056">
        <w:rPr>
          <w:rFonts w:ascii="Times New Roman" w:eastAsia="Times New Roman" w:hAnsi="Times New Roman" w:cs="Times New Roman"/>
          <w:sz w:val="18"/>
          <w:szCs w:val="18"/>
        </w:rPr>
        <w:t>JCR</w: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t xml:space="preserve"> یا </w:t>
      </w:r>
      <w:r w:rsidRPr="000B7056">
        <w:rPr>
          <w:rFonts w:ascii="Times New Roman" w:eastAsia="Times New Roman" w:hAnsi="Times New Roman" w:cs="Times New Roman"/>
          <w:sz w:val="18"/>
          <w:szCs w:val="18"/>
        </w:rPr>
        <w:t>Journal Citation Report</w: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t xml:space="preserve">، گزارشاتی است که در پایان هر سال، نتایج ارزیابی مجلاتِ معتبرِ نمایه شده در شبکه علم یا </w:t>
      </w:r>
      <w:r w:rsidRPr="000B7056">
        <w:rPr>
          <w:rFonts w:ascii="Times New Roman" w:eastAsia="Times New Roman" w:hAnsi="Times New Roman" w:cs="Times New Roman"/>
          <w:sz w:val="18"/>
          <w:szCs w:val="18"/>
        </w:rPr>
        <w:t>Web of Science</w: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t xml:space="preserve"> را با استفاده از معیارهای ارزیابی و سنجشِ </w:t>
      </w:r>
      <w:r w:rsidRPr="000B7056">
        <w:rPr>
          <w:rFonts w:ascii="Times New Roman" w:eastAsia="Times New Roman" w:hAnsi="Times New Roman" w:cs="Times New Roman"/>
          <w:sz w:val="18"/>
          <w:szCs w:val="18"/>
        </w:rPr>
        <w:t>ISI</w: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t xml:space="preserve"> که مهمترین آن ضریب تاثیر یا </w:t>
      </w:r>
      <w:r w:rsidRPr="000B7056">
        <w:rPr>
          <w:rFonts w:ascii="Times New Roman" w:eastAsia="Times New Roman" w:hAnsi="Times New Roman" w:cs="Times New Roman"/>
          <w:sz w:val="18"/>
          <w:szCs w:val="18"/>
        </w:rPr>
        <w:t>Impact Factor</w: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t xml:space="preserve"> می‏باشد، ارائه می‏نماید. لازم به ذکر است آخرین ویرایش این گزارشات در سایت وزارت علوم، تحقیقات و فناوری به آدرس زیر بارگذاری و به‌روزرسانی می‌گردد:</w:t>
      </w:r>
    </w:p>
    <w:p w:rsidR="000B7056" w:rsidRPr="000B7056" w:rsidRDefault="000B7056" w:rsidP="000B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18"/>
          <w:szCs w:val="18"/>
        </w:rPr>
        <w:t>http://journals.msrt.ir</w:t>
      </w:r>
    </w:p>
    <w:bookmarkStart w:id="6" w:name="_ftn2"/>
    <w:p w:rsidR="000B7056" w:rsidRPr="000B7056" w:rsidRDefault="000B7056" w:rsidP="000B705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fldChar w:fldCharType="begin"/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instrText xml:space="preserve"> </w:instrText>
      </w:r>
      <w:r w:rsidRPr="000B7056">
        <w:rPr>
          <w:rFonts w:ascii="Times New Roman" w:eastAsia="Times New Roman" w:hAnsi="Times New Roman" w:cs="Times New Roman"/>
          <w:sz w:val="18"/>
          <w:szCs w:val="18"/>
        </w:rPr>
        <w:instrText>HYPERLINK "" \l "_ftnref2" \o</w:instrTex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instrText xml:space="preserve"> "" </w:instrTex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fldChar w:fldCharType="separate"/>
      </w:r>
      <w:r w:rsidRPr="000B7056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rtl/>
        </w:rPr>
        <w:t>[2]</w:t>
      </w:r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fldChar w:fldCharType="end"/>
      </w:r>
      <w:bookmarkEnd w:id="6"/>
      <w:r w:rsidRPr="000B7056">
        <w:rPr>
          <w:rFonts w:ascii="Times New Roman" w:eastAsia="Times New Roman" w:hAnsi="Times New Roman" w:cs="Times New Roman"/>
          <w:sz w:val="18"/>
          <w:szCs w:val="18"/>
          <w:rtl/>
        </w:rPr>
        <w:t xml:space="preserve"> فهرست نشریات نامعتبر وزارت علوم، تحقیقات و فناوری نیز از لینک فوق در دسترس می‌باشد.</w:t>
      </w:r>
    </w:p>
    <w:bookmarkStart w:id="7" w:name="_ftn3"/>
    <w:p w:rsidR="000B7056" w:rsidRPr="000B7056" w:rsidRDefault="000B7056" w:rsidP="000B7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7056">
        <w:rPr>
          <w:rFonts w:ascii="Times New Roman" w:eastAsia="Times New Roman" w:hAnsi="Times New Roman" w:cs="Times New Roman"/>
          <w:sz w:val="18"/>
          <w:szCs w:val="18"/>
        </w:rPr>
        <w:lastRenderedPageBreak/>
        <w:fldChar w:fldCharType="begin"/>
      </w:r>
      <w:r w:rsidRPr="000B7056">
        <w:rPr>
          <w:rFonts w:ascii="Times New Roman" w:eastAsia="Times New Roman" w:hAnsi="Times New Roman" w:cs="Times New Roman"/>
          <w:sz w:val="18"/>
          <w:szCs w:val="18"/>
        </w:rPr>
        <w:instrText xml:space="preserve"> HYPERLINK "" \l "_ftnref3" \o "" </w:instrText>
      </w:r>
      <w:r w:rsidRPr="000B7056"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Pr="000B7056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[3]</w:t>
      </w:r>
      <w:r w:rsidRPr="000B7056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bookmarkEnd w:id="7"/>
      <w:r w:rsidRPr="000B7056">
        <w:rPr>
          <w:rFonts w:ascii="Times New Roman" w:eastAsia="Times New Roman" w:hAnsi="Times New Roman" w:cs="Times New Roman"/>
          <w:sz w:val="18"/>
          <w:szCs w:val="18"/>
        </w:rPr>
        <w:t xml:space="preserve"> Affiliation</w:t>
      </w:r>
    </w:p>
    <w:p w:rsidR="005B6EF8" w:rsidRDefault="005B6EF8"/>
    <w:sectPr w:rsidR="005B6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0CC"/>
    <w:multiLevelType w:val="multilevel"/>
    <w:tmpl w:val="34D4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56"/>
    <w:rsid w:val="000B7056"/>
    <w:rsid w:val="005B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C83B0-BAB6-433C-959A-0A3EB2C8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B7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70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B7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0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05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7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magoj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p-science.thomsonreuters.com/cgi-bin/jrnlst/jloptions.cgi?PC=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-science.thomsonreuters.com/cgi-bin/jrnlst/jloptions.cgi?PC=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p-science.thomsonreuters.com/cgi-bin/jrnlst/jloptions.cgi?PC=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@usc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haniyeh hakkak</dc:creator>
  <cp:keywords/>
  <dc:description/>
  <cp:lastModifiedBy>haniyeh hakkak</cp:lastModifiedBy>
  <cp:revision>1</cp:revision>
  <dcterms:created xsi:type="dcterms:W3CDTF">2023-12-06T08:51:00Z</dcterms:created>
  <dcterms:modified xsi:type="dcterms:W3CDTF">2023-12-06T08:52:00Z</dcterms:modified>
</cp:coreProperties>
</file>